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875" w:rsidRDefault="006B3875" w:rsidP="006B3875">
      <w:pPr>
        <w:jc w:val="both"/>
        <w:rPr>
          <w:b/>
          <w:sz w:val="28"/>
          <w:szCs w:val="28"/>
        </w:rPr>
      </w:pPr>
    </w:p>
    <w:p w:rsidR="006B3875" w:rsidRDefault="006B3875" w:rsidP="006B3875">
      <w:pPr>
        <w:jc w:val="both"/>
        <w:rPr>
          <w:b/>
          <w:sz w:val="28"/>
          <w:szCs w:val="28"/>
        </w:rPr>
      </w:pPr>
    </w:p>
    <w:p w:rsidR="006B3875" w:rsidRPr="006B3875" w:rsidRDefault="006B3875" w:rsidP="006B38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Úřad pro ochranu hospodářské soutěže </w:t>
      </w:r>
      <w:r w:rsidRPr="006B3875">
        <w:rPr>
          <w:b/>
          <w:sz w:val="28"/>
          <w:szCs w:val="28"/>
        </w:rPr>
        <w:t>varuje Via FAOC s.r.o. před vymáháním či kontrolováním zakázaných doložek o rozsahu</w:t>
      </w:r>
    </w:p>
    <w:p w:rsidR="006B3875" w:rsidRDefault="006B3875" w:rsidP="006B3875">
      <w:pPr>
        <w:jc w:val="both"/>
      </w:pPr>
      <w:r>
        <w:t>Z rozhodnutí ÚOHS, které máme k dispozici, vyplývá, že se ÚOHS prozatím nepodařilo prokázat, že</w:t>
      </w:r>
      <w:r w:rsidR="00F7736F">
        <w:t> </w:t>
      </w:r>
      <w:r>
        <w:t>společnost Via FAOC s.r.o. dopustila přestupku proti zákonu o ochraně hospodářské soutěže, neboť žádný z jejich nájemců nebyl v minulosti sankcionován za porušení protisoutěžních doložek o rozsahu.</w:t>
      </w:r>
    </w:p>
    <w:p w:rsidR="006B3875" w:rsidRDefault="006B3875" w:rsidP="006B3875">
      <w:pPr>
        <w:jc w:val="both"/>
      </w:pPr>
      <w:r>
        <w:t>ÚOHS ve svém předcházejícím rozhodnutí z roku 2018 jednoznačně došel k názoru, že Via FAOC s.r.o. uzavírala zakázané dohody obsahující protisoutěžní doložky o rozsahu, čímž porušuje hospodářskou soutěž a společnosti Via FAOC s.r.o. zakázal, aby tyto dohody plnil. Toto rozhodnutí bylo z procesních důvodů zrušeno a v opakovaném rozhodnutí z roku 2019 se úřadu nepodařilo spáchání přestupku dostatečně prokázat.</w:t>
      </w:r>
    </w:p>
    <w:p w:rsidR="006B3875" w:rsidRPr="007C2FD9" w:rsidRDefault="006B3875" w:rsidP="006B3875">
      <w:pPr>
        <w:jc w:val="both"/>
      </w:pPr>
      <w:r>
        <w:t xml:space="preserve">V žádném případě však úřad nepotvrdil, že je </w:t>
      </w:r>
      <w:r w:rsidRPr="00701C79">
        <w:t xml:space="preserve">dosavadní smluvní praxe outletového centra </w:t>
      </w:r>
      <w:proofErr w:type="spellStart"/>
      <w:r w:rsidRPr="00701C79">
        <w:t>Fashion</w:t>
      </w:r>
      <w:proofErr w:type="spellEnd"/>
      <w:r w:rsidRPr="00701C79">
        <w:t xml:space="preserve"> Arena Prague Outlet v souladu s českým právním řádem</w:t>
      </w:r>
      <w:r>
        <w:t xml:space="preserve">. Naopak, </w:t>
      </w:r>
      <w:r w:rsidRPr="007C2FD9">
        <w:rPr>
          <w:b/>
          <w:bCs/>
        </w:rPr>
        <w:t>ÚOHS postavil na jisto, že dohody o</w:t>
      </w:r>
      <w:r w:rsidR="00F7736F">
        <w:rPr>
          <w:b/>
          <w:bCs/>
        </w:rPr>
        <w:t> </w:t>
      </w:r>
      <w:r w:rsidRPr="007C2FD9">
        <w:rPr>
          <w:b/>
          <w:bCs/>
        </w:rPr>
        <w:t>omezení rozsahu společnosti Via FAOC s.r.o. naplňují formální stránku zakázaných protisoutěžních dohod.</w:t>
      </w:r>
      <w:r w:rsidR="007C2FD9">
        <w:rPr>
          <w:b/>
          <w:bCs/>
        </w:rPr>
        <w:t xml:space="preserve"> </w:t>
      </w:r>
      <w:r w:rsidR="007C2FD9">
        <w:t>(čl. 154)</w:t>
      </w:r>
    </w:p>
    <w:p w:rsidR="006B3875" w:rsidRDefault="006B3875" w:rsidP="006B3875">
      <w:pPr>
        <w:jc w:val="both"/>
      </w:pPr>
      <w:r>
        <w:t>ÚOHS se však prozatím nepodařilo prokázat materiální stránku porušení hospodářské soutěže a to proto, že společnost Via FAOC s.r.o. doposud proti žádnému nájemci neuplatnila sankci z uzavřené protisoutěžní dohody. Je totiž zřejmé, že jakmile by Via FAOC s.r.o. přistoupila k uplatnění sankce, došlo by k naplnění formální stránky zakázaných dohod, čímž by bylo potvrzeno předchozí rozhodnutí ÚOHS a dohody by</w:t>
      </w:r>
      <w:r w:rsidR="00F7736F">
        <w:t> </w:t>
      </w:r>
      <w:r>
        <w:t>byly považovány za zakázané.</w:t>
      </w:r>
    </w:p>
    <w:p w:rsidR="006B3875" w:rsidRDefault="006B3875" w:rsidP="006B3875">
      <w:pPr>
        <w:jc w:val="both"/>
      </w:pPr>
      <w:r>
        <w:t xml:space="preserve">ÚOHS ve svém prosincovém rozhodnutí potvrdil svůj názor, že u posuzovaných doložek o dosahu shledal jejich negativní účinky na hospodářskou soutěž, nicméně prozatím tyto doložky hospodářskou soutěž nenarušují. </w:t>
      </w:r>
      <w:r w:rsidR="007C2FD9">
        <w:t>(čl. 182)</w:t>
      </w:r>
    </w:p>
    <w:p w:rsidR="006B3875" w:rsidRPr="007C2FD9" w:rsidRDefault="006B3875" w:rsidP="006B3875">
      <w:pPr>
        <w:jc w:val="both"/>
        <w:rPr>
          <w:b/>
          <w:bCs/>
        </w:rPr>
      </w:pPr>
      <w:r w:rsidRPr="007C2FD9">
        <w:rPr>
          <w:b/>
          <w:bCs/>
        </w:rPr>
        <w:t>V závěru svého rozhodnutí ÚOHS upozornil, že pokud by Via FAOC s.r.o. v budoucnu plnění doložek o dosahu uzavřených s nájemci jakkoli vymáhala nebo kontrolovala, lze očekávat zahájení nového šetření. ÚOHS totiž připustil, že v případě vymáhání doložek o rozsahu, by mohla být naplněna materiální stránka zakázaných protisoutěžních dohod. Je nepochybné, že ÚOHS nyní vyčkává, zda Via FAOC s.r.o. přistoupí k vymáhání nebo kontrolování protisoutěžních doložek o</w:t>
      </w:r>
      <w:r w:rsidR="00F7736F">
        <w:rPr>
          <w:b/>
          <w:bCs/>
        </w:rPr>
        <w:t> </w:t>
      </w:r>
      <w:r w:rsidRPr="007C2FD9">
        <w:rPr>
          <w:b/>
          <w:bCs/>
        </w:rPr>
        <w:t>rozsahu, čímž by došlo k porušení hospodářské soutěže a potvrzen původní názor ÚOHS</w:t>
      </w:r>
      <w:r w:rsidR="00F7736F">
        <w:rPr>
          <w:b/>
          <w:bCs/>
        </w:rPr>
        <w:t> </w:t>
      </w:r>
      <w:bookmarkStart w:id="0" w:name="_GoBack"/>
      <w:bookmarkEnd w:id="0"/>
      <w:r w:rsidRPr="007C2FD9">
        <w:rPr>
          <w:b/>
          <w:bCs/>
        </w:rPr>
        <w:t>o</w:t>
      </w:r>
      <w:r w:rsidR="00F7736F">
        <w:rPr>
          <w:b/>
          <w:bCs/>
        </w:rPr>
        <w:t> </w:t>
      </w:r>
      <w:r w:rsidRPr="007C2FD9">
        <w:rPr>
          <w:b/>
          <w:bCs/>
        </w:rPr>
        <w:t>porušení zákona.</w:t>
      </w:r>
    </w:p>
    <w:p w:rsidR="006B3875" w:rsidRPr="00C158C0" w:rsidRDefault="00FC2864" w:rsidP="006B3875">
      <w:pPr>
        <w:jc w:val="both"/>
      </w:pPr>
      <w:r>
        <w:t>„</w:t>
      </w:r>
      <w:r w:rsidR="006B3875" w:rsidRPr="006B3875">
        <w:t xml:space="preserve">Z uvedeného rozhodnutí máme velkou radost, neboť ÚOHS došel k názoru, že fakticky protisoutěžní doložky o rozsahu nelze vymáhat ani kontrolovat a prakticky jsou tak proti stávajícím nájemcům outletového centra </w:t>
      </w:r>
      <w:proofErr w:type="spellStart"/>
      <w:r w:rsidR="006B3875" w:rsidRPr="006B3875">
        <w:t>Fashion</w:t>
      </w:r>
      <w:proofErr w:type="spellEnd"/>
      <w:r w:rsidR="006B3875" w:rsidRPr="006B3875">
        <w:t xml:space="preserve"> Arena Prague Outlet nevymahatelné, neboť by došlo k narušení hospodářské soutěže, pokud by nájemci nemohli otevřít své obchody v konkurenčním outletovém centru</w:t>
      </w:r>
      <w:r w:rsidR="006B3875">
        <w:t xml:space="preserve">“ říká Tomáš Duroň, ředitel </w:t>
      </w:r>
      <w:proofErr w:type="spellStart"/>
      <w:r w:rsidR="006B3875" w:rsidRPr="00C158C0">
        <w:t>The</w:t>
      </w:r>
      <w:proofErr w:type="spellEnd"/>
      <w:r w:rsidR="006B3875" w:rsidRPr="00C158C0">
        <w:t xml:space="preserve"> Prague Outlet s.r.o.</w:t>
      </w:r>
    </w:p>
    <w:p w:rsidR="006B3875" w:rsidRDefault="006B3875" w:rsidP="006B3875">
      <w:pPr>
        <w:jc w:val="both"/>
      </w:pPr>
      <w:r>
        <w:t xml:space="preserve"> </w:t>
      </w:r>
    </w:p>
    <w:p w:rsidR="000D1E5C" w:rsidRPr="006B3875" w:rsidRDefault="000D1E5C" w:rsidP="006B3875"/>
    <w:sectPr w:rsidR="000D1E5C" w:rsidRPr="006B387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987" w:rsidRDefault="004F1987" w:rsidP="001A1897">
      <w:pPr>
        <w:spacing w:after="0" w:line="240" w:lineRule="auto"/>
      </w:pPr>
      <w:r>
        <w:separator/>
      </w:r>
    </w:p>
  </w:endnote>
  <w:endnote w:type="continuationSeparator" w:id="0">
    <w:p w:rsidR="004F1987" w:rsidRDefault="004F1987" w:rsidP="001A1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897" w:rsidRPr="001A1897" w:rsidRDefault="001A1897" w:rsidP="001A1897">
    <w:pPr>
      <w:pStyle w:val="Zpat"/>
      <w:jc w:val="right"/>
      <w:rPr>
        <w:sz w:val="20"/>
      </w:rPr>
    </w:pPr>
    <w:proofErr w:type="spellStart"/>
    <w:r w:rsidRPr="001A1897">
      <w:rPr>
        <w:sz w:val="20"/>
      </w:rPr>
      <w:t>The</w:t>
    </w:r>
    <w:proofErr w:type="spellEnd"/>
    <w:r w:rsidRPr="001A1897">
      <w:rPr>
        <w:sz w:val="20"/>
      </w:rPr>
      <w:t xml:space="preserve"> Prague Outlet s.r.o.</w:t>
    </w:r>
  </w:p>
  <w:p w:rsidR="001A1897" w:rsidRPr="001A1897" w:rsidRDefault="001A1897" w:rsidP="001A1897">
    <w:pPr>
      <w:pStyle w:val="Zpat"/>
      <w:jc w:val="right"/>
      <w:rPr>
        <w:sz w:val="20"/>
      </w:rPr>
    </w:pPr>
    <w:r w:rsidRPr="001A1897">
      <w:rPr>
        <w:sz w:val="20"/>
      </w:rPr>
      <w:t>Ke Kopanině 421, 252 67</w:t>
    </w:r>
  </w:p>
  <w:p w:rsidR="001A1897" w:rsidRDefault="001A1897" w:rsidP="001A1897">
    <w:pPr>
      <w:pStyle w:val="Zpat"/>
      <w:jc w:val="right"/>
      <w:rPr>
        <w:sz w:val="20"/>
      </w:rPr>
    </w:pPr>
    <w:r w:rsidRPr="001A1897">
      <w:rPr>
        <w:sz w:val="20"/>
      </w:rPr>
      <w:t>Tuchoměřice</w:t>
    </w:r>
  </w:p>
  <w:p w:rsidR="001A1897" w:rsidRPr="001A1897" w:rsidRDefault="001A1897" w:rsidP="001A1897">
    <w:pPr>
      <w:pStyle w:val="Zpat"/>
      <w:jc w:val="right"/>
      <w:rPr>
        <w:sz w:val="20"/>
      </w:rPr>
    </w:pPr>
    <w:r>
      <w:rPr>
        <w:sz w:val="20"/>
      </w:rPr>
      <w:t>IČO 062 63 615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987" w:rsidRDefault="004F1987" w:rsidP="001A1897">
      <w:pPr>
        <w:spacing w:after="0" w:line="240" w:lineRule="auto"/>
      </w:pPr>
      <w:r>
        <w:separator/>
      </w:r>
    </w:p>
  </w:footnote>
  <w:footnote w:type="continuationSeparator" w:id="0">
    <w:p w:rsidR="004F1987" w:rsidRDefault="004F1987" w:rsidP="001A1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897" w:rsidRDefault="001A1897" w:rsidP="001A1897">
    <w:pPr>
      <w:pStyle w:val="Zhlav"/>
      <w:jc w:val="right"/>
    </w:pPr>
    <w:r w:rsidRPr="009C6A92">
      <w:rPr>
        <w:noProof/>
        <w:lang w:eastAsia="cs-CZ"/>
      </w:rPr>
      <w:drawing>
        <wp:inline distT="0" distB="0" distL="0" distR="0">
          <wp:extent cx="1892300" cy="8191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897"/>
    <w:rsid w:val="00036F7D"/>
    <w:rsid w:val="000942E2"/>
    <w:rsid w:val="000D1E5C"/>
    <w:rsid w:val="001A1897"/>
    <w:rsid w:val="004F1987"/>
    <w:rsid w:val="00542B90"/>
    <w:rsid w:val="005659F7"/>
    <w:rsid w:val="005B70B0"/>
    <w:rsid w:val="006B3875"/>
    <w:rsid w:val="007C2FD9"/>
    <w:rsid w:val="008972E1"/>
    <w:rsid w:val="00B770B4"/>
    <w:rsid w:val="00C33484"/>
    <w:rsid w:val="00EA6A38"/>
    <w:rsid w:val="00F7736F"/>
    <w:rsid w:val="00FC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D6CB1"/>
  <w15:chartTrackingRefBased/>
  <w15:docId w15:val="{AB61528D-8511-4C8D-8185-E227A934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942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A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1897"/>
  </w:style>
  <w:style w:type="paragraph" w:styleId="Zpat">
    <w:name w:val="footer"/>
    <w:basedOn w:val="Normln"/>
    <w:link w:val="ZpatChar"/>
    <w:uiPriority w:val="99"/>
    <w:unhideWhenUsed/>
    <w:rsid w:val="001A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1897"/>
  </w:style>
  <w:style w:type="character" w:customStyle="1" w:styleId="Nadpis1Char">
    <w:name w:val="Nadpis 1 Char"/>
    <w:basedOn w:val="Standardnpsmoodstavce"/>
    <w:link w:val="Nadpis1"/>
    <w:uiPriority w:val="9"/>
    <w:rsid w:val="000942E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942E2"/>
    <w:rPr>
      <w:color w:val="A8BF4D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942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8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ganika">
  <a:themeElements>
    <a:clrScheme name="Organika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ka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ka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404</Words>
  <Characters>2387</Characters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2020-01-31T12:26:00Z</dcterms:created>
  <dcterms:modified xsi:type="dcterms:W3CDTF">2020-01-31T12:42:00Z</dcterms:modified>
</cp:coreProperties>
</file>